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69F9" w14:textId="50716AB3" w:rsidR="0060487B" w:rsidRDefault="006B014B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GATSOS EFECTUADOS </w:t>
      </w:r>
      <w:r w:rsidR="00DB73C0">
        <w:rPr>
          <w:rFonts w:ascii="Arial" w:hAnsi="Arial" w:cs="Arial"/>
          <w:b/>
          <w:bCs/>
          <w:sz w:val="28"/>
          <w:szCs w:val="28"/>
        </w:rPr>
        <w:t>POOR PUBLICIDAD INSTITUCIONAL</w:t>
      </w:r>
    </w:p>
    <w:p w14:paraId="002C1C0A" w14:textId="77777777" w:rsidR="006B014B" w:rsidRDefault="006B014B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1855F6" w14:textId="44C8A493" w:rsidR="0060487B" w:rsidRDefault="006B014B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202</w:t>
      </w:r>
      <w:r w:rsidR="00DB73C0">
        <w:rPr>
          <w:rFonts w:ascii="Arial" w:hAnsi="Arial" w:cs="Arial"/>
        </w:rPr>
        <w:t>2</w:t>
      </w:r>
    </w:p>
    <w:p w14:paraId="06A6BCC6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157D68B6" w14:textId="029DDE14" w:rsidR="006B014B" w:rsidRDefault="006B014B" w:rsidP="006B014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El gasto durante el año 2022 en </w:t>
      </w:r>
      <w:r w:rsidR="00DB73C0">
        <w:rPr>
          <w:rFonts w:ascii="Arial" w:hAnsi="Arial" w:cs="Arial"/>
          <w:sz w:val="22"/>
          <w:szCs w:val="22"/>
        </w:rPr>
        <w:t>publicidad institucional</w:t>
      </w:r>
      <w:r>
        <w:rPr>
          <w:rFonts w:ascii="Arial" w:hAnsi="Arial" w:cs="Arial"/>
          <w:sz w:val="22"/>
          <w:szCs w:val="22"/>
        </w:rPr>
        <w:t xml:space="preserve"> asciende a la cantidad de </w:t>
      </w:r>
      <w:r w:rsidR="00DB73C0">
        <w:rPr>
          <w:rFonts w:ascii="Arial" w:hAnsi="Arial" w:cs="Arial"/>
          <w:sz w:val="22"/>
          <w:szCs w:val="22"/>
        </w:rPr>
        <w:t>81.069,52</w:t>
      </w:r>
      <w:r>
        <w:rPr>
          <w:rFonts w:ascii="Arial" w:hAnsi="Arial" w:cs="Arial"/>
          <w:sz w:val="22"/>
          <w:szCs w:val="22"/>
        </w:rPr>
        <w:t xml:space="preserve"> €.</w:t>
      </w:r>
    </w:p>
    <w:p w14:paraId="0726BB3A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3E960E1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B369C83" w14:textId="77777777" w:rsidR="006B014B" w:rsidRDefault="006B014B" w:rsidP="006B014B">
      <w:pPr>
        <w:pStyle w:val="Standard"/>
        <w:shd w:val="clear" w:color="auto" w:fill="FFFFFF"/>
        <w:rPr>
          <w:rFonts w:ascii="Open Sans" w:hAnsi="Open Sans" w:cs="Open Sans"/>
          <w:color w:val="666666"/>
          <w:sz w:val="21"/>
          <w:szCs w:val="21"/>
        </w:rPr>
      </w:pPr>
    </w:p>
    <w:p w14:paraId="591F2255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FBA2F6" w14:textId="5278565A" w:rsidR="006B014B" w:rsidRPr="006B014B" w:rsidRDefault="006B014B" w:rsidP="006B014B">
      <w:pPr>
        <w:pStyle w:val="Standard"/>
        <w:rPr>
          <w:rFonts w:ascii="Calibri" w:hAnsi="Calibri" w:cs="Times New Roman"/>
        </w:rPr>
      </w:pPr>
    </w:p>
    <w:p w14:paraId="1DA78C6A" w14:textId="77777777" w:rsidR="006B014B" w:rsidRDefault="006B014B" w:rsidP="006B014B">
      <w:pPr>
        <w:pStyle w:val="Standard"/>
        <w:rPr>
          <w:rFonts w:ascii="Arial" w:eastAsia="Calibri" w:hAnsi="Arial" w:cs="Arial"/>
          <w:sz w:val="22"/>
          <w:szCs w:val="22"/>
          <w:lang w:eastAsia="en-US"/>
        </w:rPr>
      </w:pPr>
    </w:p>
    <w:p w14:paraId="3FC27834" w14:textId="6057450D" w:rsidR="006B014B" w:rsidRDefault="006B014B" w:rsidP="006B014B">
      <w:pPr>
        <w:pStyle w:val="Standard"/>
        <w:shd w:val="clear" w:color="auto" w:fill="FFFFFF"/>
        <w:jc w:val="both"/>
        <w:rPr>
          <w:rFonts w:ascii="Calibri" w:hAnsi="Calibri" w:cs="Times New Roman"/>
          <w:lang w:val="es-ES_tradnl"/>
        </w:rPr>
      </w:pPr>
      <w:r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Fecha de Actualización: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>Octubre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de 2023</w:t>
      </w:r>
    </w:p>
    <w:p w14:paraId="228A377D" w14:textId="77777777" w:rsidR="006B014B" w:rsidRDefault="006B014B" w:rsidP="006B014B">
      <w:pPr>
        <w:pStyle w:val="Standard"/>
        <w:shd w:val="clear" w:color="auto" w:fill="FFFFFF"/>
        <w:jc w:val="both"/>
      </w:pPr>
      <w:r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Periodicidad:</w:t>
      </w:r>
      <w:r>
        <w:rPr>
          <w:rFonts w:ascii="Arial" w:hAnsi="Arial" w:cs="Arial"/>
          <w:sz w:val="22"/>
          <w:szCs w:val="22"/>
          <w:shd w:val="clear" w:color="auto" w:fill="FFFFFF"/>
        </w:rPr>
        <w:t> anual.</w:t>
      </w:r>
    </w:p>
    <w:p w14:paraId="3ECFF005" w14:textId="77777777" w:rsidR="0060487B" w:rsidRDefault="0060487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37CC5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9A77F0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9C1CDD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B02B32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1A0D22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AA6E3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541F1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394B7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110B7C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965F7F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7E6E04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F36CEF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4ADFAE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7E187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D7EB80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6689A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5BAE25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892EC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D4F4C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EBEE6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AE2F9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64D315" w14:textId="77777777" w:rsidR="0060487B" w:rsidRDefault="009A5E0D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027F95" w14:textId="77777777" w:rsidR="0060487B" w:rsidRDefault="0060487B">
      <w:pPr>
        <w:pStyle w:val="Standard"/>
      </w:pPr>
    </w:p>
    <w:p w14:paraId="5EE53E62" w14:textId="77777777" w:rsidR="0060487B" w:rsidRDefault="0060487B">
      <w:pPr>
        <w:pStyle w:val="Standard"/>
      </w:pPr>
    </w:p>
    <w:p w14:paraId="1B972BD7" w14:textId="77777777" w:rsidR="0060487B" w:rsidRDefault="0060487B">
      <w:pPr>
        <w:pStyle w:val="Standard"/>
      </w:pPr>
    </w:p>
    <w:p w14:paraId="1179A2B6" w14:textId="77777777" w:rsidR="0060487B" w:rsidRDefault="0060487B">
      <w:pPr>
        <w:pStyle w:val="Standard"/>
      </w:pPr>
    </w:p>
    <w:p w14:paraId="0263DE29" w14:textId="77777777" w:rsidR="0060487B" w:rsidRDefault="0060487B">
      <w:pPr>
        <w:pStyle w:val="Standard"/>
      </w:pPr>
    </w:p>
    <w:p w14:paraId="4C4E8DA8" w14:textId="77777777" w:rsidR="0060487B" w:rsidRDefault="0060487B">
      <w:pPr>
        <w:pStyle w:val="Standard"/>
      </w:pPr>
    </w:p>
    <w:p w14:paraId="7C9D39CD" w14:textId="77777777" w:rsidR="0060487B" w:rsidRDefault="0060487B">
      <w:pPr>
        <w:pStyle w:val="Standard"/>
      </w:pPr>
    </w:p>
    <w:p w14:paraId="36BF612A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C843" w14:textId="77777777" w:rsidR="00960960" w:rsidRDefault="00960960">
      <w:r>
        <w:separator/>
      </w:r>
    </w:p>
  </w:endnote>
  <w:endnote w:type="continuationSeparator" w:id="0">
    <w:p w14:paraId="1DF2FB0D" w14:textId="77777777" w:rsidR="00960960" w:rsidRDefault="0096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4575DC51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B10DBE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5068FD1A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66C2A86F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C489E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12EC66FA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12372D6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D6C008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6E91E266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6DA747AE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591DDE0" w14:textId="77777777" w:rsidR="0001773D" w:rsidRDefault="009A5E0D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7F9BB08" w14:textId="77777777" w:rsidR="0001773D" w:rsidRDefault="00960960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9846" w14:textId="77777777" w:rsidR="00960960" w:rsidRDefault="00960960">
      <w:r>
        <w:rPr>
          <w:color w:val="000000"/>
        </w:rPr>
        <w:separator/>
      </w:r>
    </w:p>
  </w:footnote>
  <w:footnote w:type="continuationSeparator" w:id="0">
    <w:p w14:paraId="4A7FF670" w14:textId="77777777" w:rsidR="00960960" w:rsidRDefault="0096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79A9" w14:textId="77777777" w:rsidR="0001773D" w:rsidRDefault="009A5E0D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E3B20" wp14:editId="103F1F42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AAE2104" w14:textId="77777777" w:rsidR="0001773D" w:rsidRDefault="009A5E0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E3B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AAE2104" w14:textId="77777777" w:rsidR="0001773D" w:rsidRDefault="009A5E0D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09ED85A" wp14:editId="48DEE96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B"/>
    <w:rsid w:val="00061A41"/>
    <w:rsid w:val="00402973"/>
    <w:rsid w:val="004215EE"/>
    <w:rsid w:val="0060487B"/>
    <w:rsid w:val="00644EA1"/>
    <w:rsid w:val="006B014B"/>
    <w:rsid w:val="007169AF"/>
    <w:rsid w:val="0090450C"/>
    <w:rsid w:val="009526ED"/>
    <w:rsid w:val="00960960"/>
    <w:rsid w:val="009A5E0D"/>
    <w:rsid w:val="009D40BA"/>
    <w:rsid w:val="00B5396D"/>
    <w:rsid w:val="00D41F20"/>
    <w:rsid w:val="00DB73C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791F"/>
  <w15:docId w15:val="{CB1340FE-9BF5-4E95-BCF7-4BB26CCD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character" w:styleId="Textoennegrita">
    <w:name w:val="Strong"/>
    <w:basedOn w:val="Fuentedeprrafopredeter"/>
    <w:qFormat/>
    <w:rsid w:val="006B0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2022-12-02T15:22:00Z</cp:lastPrinted>
  <dcterms:created xsi:type="dcterms:W3CDTF">2023-10-23T12:03:00Z</dcterms:created>
  <dcterms:modified xsi:type="dcterms:W3CDTF">2023-10-23T12:03:00Z</dcterms:modified>
</cp:coreProperties>
</file>