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4CE7" w14:textId="77777777" w:rsidR="00B85B94" w:rsidRPr="00D679BD" w:rsidRDefault="00B85B94" w:rsidP="00B85B94">
      <w:pPr>
        <w:pStyle w:val="Subttulo"/>
        <w:rPr>
          <w:rFonts w:cstheme="minorBidi"/>
          <w:b/>
          <w:bCs/>
          <w:kern w:val="2"/>
          <w:sz w:val="40"/>
          <w:szCs w:val="40"/>
          <w14:ligatures w14:val="standardContextual"/>
        </w:rPr>
      </w:pPr>
      <w:r w:rsidRPr="00D679BD">
        <w:rPr>
          <w:rFonts w:cstheme="minorBidi"/>
          <w:b/>
          <w:bCs/>
          <w:kern w:val="2"/>
          <w:sz w:val="40"/>
          <w:szCs w:val="40"/>
          <w14:ligatures w14:val="standardContextual"/>
        </w:rPr>
        <w:t>PROYECTOS, JUVENTUD Y FORMACIÓN</w:t>
      </w:r>
    </w:p>
    <w:p w14:paraId="50641E79" w14:textId="77777777" w:rsidR="00B85B94" w:rsidRPr="00D679BD" w:rsidRDefault="00B85B94" w:rsidP="00B85B94"/>
    <w:p w14:paraId="2BF1D8CE" w14:textId="77777777" w:rsidR="00B85B94" w:rsidRDefault="00B85B94" w:rsidP="00B85B94">
      <w:pPr>
        <w:jc w:val="both"/>
        <w:rPr>
          <w:rFonts w:ascii="Arial" w:eastAsia="Times New Roman" w:hAnsi="Arial" w:cs="Arial"/>
          <w:kern w:val="0"/>
          <w:lang w:eastAsia="es-ES"/>
        </w:rPr>
      </w:pPr>
      <w:r w:rsidRPr="00D679BD">
        <w:rPr>
          <w:rFonts w:ascii="Arial" w:eastAsia="Times New Roman" w:hAnsi="Arial" w:cs="Arial"/>
          <w:kern w:val="0"/>
          <w:lang w:eastAsia="es-ES"/>
        </w:rPr>
        <w:t>El Área de Juventud, integrada en el Departamento de Proyectos, Juventud y Formación de la Fundación, es una herramienta fundamental y útil al servicio de la población juvenil de Canarias, que ofrece una serie de actividades y programas destinados a la juventud, con edades comprendidas entre 14 y 30 años.</w:t>
      </w:r>
    </w:p>
    <w:p w14:paraId="7817304C" w14:textId="77777777" w:rsidR="00B85B94" w:rsidRPr="00D679BD" w:rsidRDefault="00B85B94" w:rsidP="00B85B94">
      <w:pPr>
        <w:jc w:val="both"/>
        <w:rPr>
          <w:rFonts w:ascii="Arial" w:eastAsia="Times New Roman" w:hAnsi="Arial" w:cs="Arial"/>
          <w:kern w:val="0"/>
          <w:lang w:eastAsia="es-ES"/>
        </w:rPr>
      </w:pPr>
    </w:p>
    <w:p w14:paraId="2CA4CF2B" w14:textId="77777777" w:rsidR="00B85B94" w:rsidRDefault="00B85B94" w:rsidP="00B85B94">
      <w:pPr>
        <w:jc w:val="both"/>
        <w:rPr>
          <w:rFonts w:ascii="Arial" w:eastAsia="Times New Roman" w:hAnsi="Arial" w:cs="Arial"/>
          <w:b/>
          <w:bCs/>
          <w:kern w:val="0"/>
          <w:u w:val="single"/>
          <w:lang w:eastAsia="es-ES"/>
        </w:rPr>
      </w:pPr>
      <w:r w:rsidRPr="00D679BD">
        <w:rPr>
          <w:rFonts w:ascii="Arial" w:eastAsia="Times New Roman" w:hAnsi="Arial" w:cs="Arial"/>
          <w:b/>
          <w:bCs/>
          <w:kern w:val="0"/>
          <w:u w:val="single"/>
          <w:lang w:eastAsia="es-ES"/>
        </w:rPr>
        <w:t>CARNÉ JOVEN EUROPEO</w:t>
      </w:r>
    </w:p>
    <w:p w14:paraId="49AC6C54" w14:textId="77777777" w:rsidR="00B85B94" w:rsidRPr="00D679BD" w:rsidRDefault="00B85B94" w:rsidP="00B85B94">
      <w:pPr>
        <w:jc w:val="both"/>
        <w:rPr>
          <w:rFonts w:ascii="Arial" w:eastAsia="Times New Roman" w:hAnsi="Arial" w:cs="Arial"/>
          <w:b/>
          <w:bCs/>
          <w:kern w:val="0"/>
          <w:u w:val="single"/>
          <w:lang w:eastAsia="es-ES"/>
        </w:rPr>
      </w:pPr>
    </w:p>
    <w:p w14:paraId="76C4A5D5" w14:textId="77777777" w:rsidR="00B85B94" w:rsidRPr="00D679BD" w:rsidRDefault="00B85B94" w:rsidP="00B85B94">
      <w:pPr>
        <w:shd w:val="clear" w:color="auto" w:fill="FFFFFF"/>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 xml:space="preserve">En virtud de los Convenios de Colaboración vigentes suscritos con la Consejería de Derechos Sociales, Igualdad, Diversidad y Juventud del Gobierno de Canarias, </w:t>
      </w:r>
      <w:proofErr w:type="spellStart"/>
      <w:r w:rsidRPr="00D679BD">
        <w:rPr>
          <w:rFonts w:ascii="Arial" w:eastAsia="Times New Roman" w:hAnsi="Arial" w:cs="Arial"/>
          <w:kern w:val="0"/>
          <w:lang w:eastAsia="es-ES"/>
        </w:rPr>
        <w:t>Imagin</w:t>
      </w:r>
      <w:proofErr w:type="spellEnd"/>
      <w:r w:rsidRPr="00D679BD">
        <w:rPr>
          <w:rFonts w:ascii="Arial" w:eastAsia="Times New Roman" w:hAnsi="Arial" w:cs="Arial"/>
          <w:kern w:val="0"/>
          <w:lang w:eastAsia="es-ES"/>
        </w:rPr>
        <w:t xml:space="preserve"> (CaixaBank), la Fundación Canaria de Juventud Ideo realiza la gestión de este Programa Europeo que permite a la juventud de Canarias beneficiarse de determinadas ventajas y descuentos en diferentes servicios en Canarias, España y en más de 38 países de Europa adheridos al programa EYCA.</w:t>
      </w:r>
    </w:p>
    <w:p w14:paraId="711ADBFB" w14:textId="77777777" w:rsidR="00B85B94" w:rsidRPr="00D679BD" w:rsidRDefault="00B85B94" w:rsidP="00B85B94">
      <w:pPr>
        <w:shd w:val="clear" w:color="auto" w:fill="FFFFFF"/>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A través de este programa de Carné Joven Europeo, bajo la supervisión de la Dirección General de Juventud, la Fundación trabaja en captar servicios que ofertar a la juventud de Canarias y promover actuaciones que fomenten la movilidad, la cultura, el deporte y el ocio saludable.</w:t>
      </w:r>
    </w:p>
    <w:p w14:paraId="2E7612E9" w14:textId="77777777" w:rsidR="00B85B94" w:rsidRDefault="00B85B94" w:rsidP="00B85B94">
      <w:pPr>
        <w:jc w:val="both"/>
        <w:rPr>
          <w:rFonts w:ascii="Arial" w:eastAsia="Times New Roman" w:hAnsi="Arial" w:cs="Arial"/>
          <w:b/>
          <w:bCs/>
          <w:kern w:val="0"/>
          <w:u w:val="single"/>
          <w:lang w:eastAsia="es-ES"/>
        </w:rPr>
      </w:pPr>
      <w:r w:rsidRPr="00D679BD">
        <w:rPr>
          <w:rFonts w:ascii="Arial" w:eastAsia="Times New Roman" w:hAnsi="Arial" w:cs="Arial"/>
          <w:b/>
          <w:bCs/>
          <w:kern w:val="0"/>
          <w:u w:val="single"/>
          <w:lang w:eastAsia="es-ES"/>
        </w:rPr>
        <w:t>JUVENTUD Y CULTURA</w:t>
      </w:r>
    </w:p>
    <w:p w14:paraId="02C04FB0" w14:textId="77777777" w:rsidR="00B85B94" w:rsidRPr="00D679BD" w:rsidRDefault="00B85B94" w:rsidP="00B85B94">
      <w:pPr>
        <w:jc w:val="both"/>
        <w:rPr>
          <w:rFonts w:ascii="Arial" w:eastAsia="Times New Roman" w:hAnsi="Arial" w:cs="Arial"/>
          <w:b/>
          <w:bCs/>
          <w:kern w:val="0"/>
          <w:u w:val="single"/>
          <w:lang w:eastAsia="es-ES"/>
        </w:rPr>
      </w:pPr>
    </w:p>
    <w:p w14:paraId="26BDBAA7"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La Consejería de Bienestar Social, Igualdad, Juventud, Infancia y Familias a través de la Dirección General de Juventud y la Fundación Canaria de Juventud IDEO apuesta e impulsa nuevamente la convocatoria del programa de carácter bienal “Juventud y Cultura”.</w:t>
      </w:r>
    </w:p>
    <w:p w14:paraId="57AE567C"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Este programa que se inició en 1985 ha sido una destacada herramienta de descubrimiento, promoción y de reconocimiento de la existencia del talento joven. Así como un expositor generacional de apoyo de la expresión cultural de la juventud creadora de Canarias desde entonces.</w:t>
      </w:r>
    </w:p>
    <w:p w14:paraId="5638BE45"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Pretendemos promover y facilitar la expresión creativa y artística de las personas jóvenes canarias mediante la elaboración y desarrollo del programa “Juventud y Cultura” que se realizará durante los años 2021 y 2022 en Canarias.</w:t>
      </w:r>
    </w:p>
    <w:p w14:paraId="59E83422"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Esta edición, comprenderá la convocatoria de diversos certámenes, exposiciones y muestras artísticas, diversas publicaciones literarias y ediciones discográficas y encuentros que tendrán como objetivo dar el protagonismo que se merecen nuestra juventud creativa.  </w:t>
      </w:r>
    </w:p>
    <w:p w14:paraId="3C24D8BD"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hAnsi="Arial" w:cs="Arial"/>
        </w:rPr>
        <w:t>Más información en:</w:t>
      </w:r>
      <w:r w:rsidRPr="00D679BD">
        <w:t> </w:t>
      </w:r>
      <w:r w:rsidRPr="00D679BD">
        <w:rPr>
          <w:rFonts w:ascii="Arial" w:hAnsi="Arial" w:cs="Arial"/>
        </w:rPr>
        <w:t>  </w:t>
      </w:r>
      <w:hyperlink r:id="rId7" w:tgtFrame="_blank" w:history="1">
        <w:r w:rsidRPr="00D679BD">
          <w:rPr>
            <w:rStyle w:val="Hipervnculo"/>
            <w:rFonts w:ascii="Arial" w:hAnsi="Arial" w:cs="Arial"/>
          </w:rPr>
          <w:t>www.juventudcanaria.com</w:t>
        </w:r>
      </w:hyperlink>
    </w:p>
    <w:p w14:paraId="6C9BA313" w14:textId="77777777" w:rsidR="00B85B94" w:rsidRDefault="00B85B94" w:rsidP="00B85B94">
      <w:pPr>
        <w:jc w:val="both"/>
        <w:rPr>
          <w:rFonts w:ascii="Arial" w:eastAsia="Times New Roman" w:hAnsi="Arial" w:cs="Arial"/>
          <w:b/>
          <w:bCs/>
          <w:kern w:val="0"/>
          <w:u w:val="single"/>
          <w:lang w:eastAsia="es-ES"/>
        </w:rPr>
      </w:pPr>
      <w:r w:rsidRPr="00D679BD">
        <w:rPr>
          <w:rFonts w:ascii="Arial" w:eastAsia="Times New Roman" w:hAnsi="Arial" w:cs="Arial"/>
          <w:b/>
          <w:bCs/>
          <w:kern w:val="0"/>
          <w:u w:val="single"/>
          <w:lang w:eastAsia="es-ES"/>
        </w:rPr>
        <w:t>PROYECTOS EUROPEOS</w:t>
      </w:r>
    </w:p>
    <w:p w14:paraId="29CBF6A1" w14:textId="77777777" w:rsidR="00B85B94" w:rsidRPr="00D679BD" w:rsidRDefault="00B85B94" w:rsidP="00B85B94">
      <w:pPr>
        <w:jc w:val="both"/>
        <w:rPr>
          <w:rFonts w:ascii="Arial" w:eastAsia="Times New Roman" w:hAnsi="Arial" w:cs="Arial"/>
          <w:b/>
          <w:bCs/>
          <w:kern w:val="0"/>
          <w:u w:val="single"/>
          <w:lang w:eastAsia="es-ES"/>
        </w:rPr>
      </w:pPr>
    </w:p>
    <w:p w14:paraId="10C15988"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shd w:val="clear" w:color="auto" w:fill="FFFFFF"/>
          <w:lang w:eastAsia="es-ES"/>
        </w:rPr>
        <w:t>La Fundación sigue apostando por la cooperación</w:t>
      </w:r>
      <w:r w:rsidRPr="00D679BD">
        <w:rPr>
          <w:rFonts w:ascii="Arial" w:eastAsia="Times New Roman" w:hAnsi="Arial" w:cs="Arial"/>
          <w:kern w:val="0"/>
          <w:lang w:eastAsia="es-ES"/>
        </w:rPr>
        <w:t xml:space="preserve"> europea</w:t>
      </w:r>
      <w:r w:rsidRPr="00D679BD">
        <w:rPr>
          <w:rFonts w:ascii="Arial" w:eastAsia="Times New Roman" w:hAnsi="Arial" w:cs="Arial"/>
          <w:kern w:val="0"/>
          <w:shd w:val="clear" w:color="auto" w:fill="FFFFFF"/>
          <w:lang w:eastAsia="es-ES"/>
        </w:rPr>
        <w:t xml:space="preserve"> e internacional entre</w:t>
      </w:r>
      <w:r w:rsidRPr="00D679BD">
        <w:rPr>
          <w:rFonts w:ascii="Arial" w:eastAsia="Times New Roman" w:hAnsi="Arial" w:cs="Arial"/>
          <w:kern w:val="0"/>
          <w:lang w:eastAsia="es-ES"/>
        </w:rPr>
        <w:t xml:space="preserve"> diferentes</w:t>
      </w:r>
      <w:r w:rsidRPr="00D679BD">
        <w:rPr>
          <w:rFonts w:ascii="Arial" w:eastAsia="Times New Roman" w:hAnsi="Arial" w:cs="Arial"/>
          <w:kern w:val="0"/>
          <w:shd w:val="clear" w:color="auto" w:fill="FFFFFF"/>
          <w:lang w:eastAsia="es-ES"/>
        </w:rPr>
        <w:t xml:space="preserve"> entidades, y por la internacionalización</w:t>
      </w:r>
      <w:r w:rsidRPr="00D679BD">
        <w:rPr>
          <w:rFonts w:ascii="Arial" w:eastAsia="Times New Roman" w:hAnsi="Arial" w:cs="Arial"/>
          <w:kern w:val="0"/>
          <w:lang w:eastAsia="es-ES"/>
        </w:rPr>
        <w:t xml:space="preserve"> de</w:t>
      </w:r>
      <w:r w:rsidRPr="00D679BD">
        <w:rPr>
          <w:rFonts w:ascii="Arial" w:eastAsia="Times New Roman" w:hAnsi="Arial" w:cs="Arial"/>
          <w:kern w:val="0"/>
          <w:shd w:val="clear" w:color="auto" w:fill="FFFFFF"/>
          <w:lang w:eastAsia="es-ES"/>
        </w:rPr>
        <w:t xml:space="preserve"> nuestra Fundación como</w:t>
      </w:r>
      <w:r w:rsidRPr="00D679BD">
        <w:rPr>
          <w:rFonts w:ascii="Arial" w:eastAsia="Times New Roman" w:hAnsi="Arial" w:cs="Arial"/>
          <w:kern w:val="0"/>
          <w:lang w:eastAsia="es-ES"/>
        </w:rPr>
        <w:t xml:space="preserve"> mejora</w:t>
      </w:r>
      <w:r w:rsidRPr="00D679BD">
        <w:rPr>
          <w:rFonts w:ascii="Arial" w:eastAsia="Times New Roman" w:hAnsi="Arial" w:cs="Arial"/>
          <w:kern w:val="0"/>
          <w:shd w:val="clear" w:color="auto" w:fill="FFFFFF"/>
          <w:lang w:eastAsia="es-ES"/>
        </w:rPr>
        <w:t xml:space="preserve"> de la educación, de la formación, y del desarrollo integral de las personas.</w:t>
      </w:r>
    </w:p>
    <w:p w14:paraId="64945E1E" w14:textId="77777777" w:rsidR="00B85B94" w:rsidRPr="00D679BD" w:rsidRDefault="00B85B94" w:rsidP="00B85B94">
      <w:pPr>
        <w:spacing w:after="100" w:afterAutospacing="1"/>
        <w:outlineLvl w:val="4"/>
        <w:rPr>
          <w:rFonts w:ascii="Arial" w:eastAsia="Times New Roman" w:hAnsi="Arial" w:cs="Arial"/>
          <w:kern w:val="0"/>
          <w:u w:val="single"/>
          <w:lang w:eastAsia="es-ES"/>
        </w:rPr>
      </w:pPr>
      <w:r w:rsidRPr="00D679BD">
        <w:rPr>
          <w:rFonts w:ascii="Arial" w:eastAsia="Times New Roman" w:hAnsi="Arial" w:cs="Arial"/>
          <w:kern w:val="0"/>
          <w:u w:val="single"/>
          <w:lang w:eastAsia="es-ES"/>
        </w:rPr>
        <w:lastRenderedPageBreak/>
        <w:t>Acreditación Erasmus</w:t>
      </w:r>
    </w:p>
    <w:p w14:paraId="2AEB8914"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La Fundación tiene concedidas dos acreditaciones del Programa Erasmus hasta el 31 de diciembre de 2027. La Acreditación Erasmus de FP, con el OID E10011940 y Código de proyecto 2020-1-ES01-KA120-VET-094709, y la Acreditación Erasmus de Juventud, con el número de acuerdo 2020-1-ES02-KA150-YOU-017201.</w:t>
      </w:r>
    </w:p>
    <w:p w14:paraId="28F6987D" w14:textId="77777777" w:rsidR="00B85B94" w:rsidRPr="00D679BD" w:rsidRDefault="00B85B94" w:rsidP="00B85B94">
      <w:pPr>
        <w:spacing w:after="100" w:afterAutospacing="1"/>
        <w:outlineLvl w:val="4"/>
        <w:rPr>
          <w:rFonts w:ascii="Arial" w:eastAsia="Times New Roman" w:hAnsi="Arial" w:cs="Arial"/>
          <w:kern w:val="0"/>
          <w:u w:val="single"/>
          <w:lang w:eastAsia="es-ES"/>
        </w:rPr>
      </w:pPr>
      <w:r w:rsidRPr="00D679BD">
        <w:rPr>
          <w:rFonts w:ascii="Arial" w:eastAsia="Times New Roman" w:hAnsi="Arial" w:cs="Arial"/>
          <w:kern w:val="0"/>
          <w:u w:val="single"/>
          <w:lang w:eastAsia="es-ES"/>
        </w:rPr>
        <w:t>Proyecto “TRES DE TRES”</w:t>
      </w:r>
    </w:p>
    <w:p w14:paraId="1744AD2F"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 xml:space="preserve">Proyecto presentado en febrero de 2022, en el Marco del Programa ERASMUS, a la Convocatoria KA 154-YOU de Actividades de Participación Juvenil, y aprobado mediante Resolución de 28 de junio de 2022 de la </w:t>
      </w:r>
      <w:proofErr w:type="gramStart"/>
      <w:r w:rsidRPr="00D679BD">
        <w:rPr>
          <w:rFonts w:ascii="Arial" w:eastAsia="Times New Roman" w:hAnsi="Arial" w:cs="Arial"/>
          <w:kern w:val="0"/>
          <w:lang w:eastAsia="es-ES"/>
        </w:rPr>
        <w:t>Directora</w:t>
      </w:r>
      <w:proofErr w:type="gramEnd"/>
      <w:r w:rsidRPr="00D679BD">
        <w:rPr>
          <w:rFonts w:ascii="Arial" w:eastAsia="Times New Roman" w:hAnsi="Arial" w:cs="Arial"/>
          <w:kern w:val="0"/>
          <w:lang w:eastAsia="es-ES"/>
        </w:rPr>
        <w:t xml:space="preserve"> del Instituto de la Juventud (INJUVE).</w:t>
      </w:r>
    </w:p>
    <w:p w14:paraId="40B49946"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El proyecto tiene como objetivos principales, por un lado, el garantizar la igualdad de oportunidades, la inclusión social, aún más, si cabe, al trabajar diariamente con personas jóvenes, menores de edad, que se encuentran cumpliendo Medidas Judiciales en Centros que la Fundación gestiona, y se encuentran en alto riesgo de exclusión social. Y, por otro lado, el crear espacios de participación para jóvenes, donde exista el debate, para conocer sus opiniones, necesidades e inquietudes, junto con las personas responsables en la toma de decisiones políticas, fomentando el diálogo entre ambas partes, para impulsar la colaboración y la coordinación de todas las políticas que tienen que ver con las personas jóvenes de forma coherente con la visión, misión y valores de las políticas de juventud. En el Proyecto participaran 156 jóvenes.</w:t>
      </w:r>
    </w:p>
    <w:p w14:paraId="6B68EAEB" w14:textId="77777777" w:rsidR="00B85B94" w:rsidRPr="00D679BD" w:rsidRDefault="00B85B94" w:rsidP="00B85B94">
      <w:pPr>
        <w:spacing w:after="100" w:afterAutospacing="1"/>
        <w:outlineLvl w:val="4"/>
        <w:rPr>
          <w:rFonts w:ascii="Arial" w:eastAsia="Times New Roman" w:hAnsi="Arial" w:cs="Arial"/>
          <w:kern w:val="0"/>
          <w:u w:val="single"/>
          <w:lang w:eastAsia="es-ES"/>
        </w:rPr>
      </w:pPr>
      <w:r w:rsidRPr="00D679BD">
        <w:rPr>
          <w:rFonts w:ascii="Arial" w:eastAsia="Times New Roman" w:hAnsi="Arial" w:cs="Arial"/>
          <w:kern w:val="0"/>
          <w:u w:val="single"/>
          <w:lang w:eastAsia="es-ES"/>
        </w:rPr>
        <w:t>Proyecto "IDEOJOB"</w:t>
      </w:r>
    </w:p>
    <w:p w14:paraId="33092711" w14:textId="77777777" w:rsidR="00B85B94" w:rsidRPr="00D679BD" w:rsidRDefault="00B85B94" w:rsidP="00B85B94">
      <w:pPr>
        <w:spacing w:after="100" w:afterAutospacing="1"/>
        <w:rPr>
          <w:rFonts w:ascii="Arial" w:eastAsia="Times New Roman" w:hAnsi="Arial" w:cs="Arial"/>
          <w:kern w:val="0"/>
          <w:lang w:eastAsia="es-ES"/>
        </w:rPr>
      </w:pPr>
      <w:r w:rsidRPr="00D679BD">
        <w:rPr>
          <w:rFonts w:ascii="Arial" w:eastAsia="Times New Roman" w:hAnsi="Arial" w:cs="Arial"/>
          <w:kern w:val="0"/>
          <w:lang w:eastAsia="es-ES"/>
        </w:rPr>
        <w:t>Proyecto presentado en enero de 2019 en el Marco del Programa ERASMUS, en la Convocatoria KA116 Movilidad de Estudiantes y personal de Formación – Carta VET, y aprobado mediante Resolución de la Dirección del Servicio Español para la Internalización de la Educación (SEPIE).</w:t>
      </w:r>
    </w:p>
    <w:p w14:paraId="012C8E06" w14:textId="77777777" w:rsidR="00B85B94" w:rsidRPr="00D679BD" w:rsidRDefault="00B85B94" w:rsidP="00B85B94">
      <w:pPr>
        <w:spacing w:after="100" w:afterAutospacing="1"/>
        <w:outlineLvl w:val="4"/>
        <w:rPr>
          <w:rFonts w:ascii="Arial" w:eastAsia="Times New Roman" w:hAnsi="Arial" w:cs="Arial"/>
          <w:kern w:val="0"/>
          <w:u w:val="single"/>
          <w:lang w:eastAsia="es-ES"/>
        </w:rPr>
      </w:pPr>
      <w:r w:rsidRPr="00D679BD">
        <w:rPr>
          <w:rFonts w:ascii="Arial" w:eastAsia="Times New Roman" w:hAnsi="Arial" w:cs="Arial"/>
          <w:kern w:val="0"/>
          <w:u w:val="single"/>
          <w:lang w:eastAsia="es-ES"/>
        </w:rPr>
        <w:t>PROYECTO “ORIENTA” – INICIATIVA DE EMPLEO JUVENIL-YEI</w:t>
      </w:r>
    </w:p>
    <w:p w14:paraId="25511D4D" w14:textId="77777777" w:rsidR="00B85B94" w:rsidRPr="00D679BD" w:rsidRDefault="00B85B94" w:rsidP="00B85B94">
      <w:pPr>
        <w:spacing w:after="100" w:afterAutospacing="1"/>
        <w:jc w:val="both"/>
        <w:rPr>
          <w:rFonts w:ascii="Arial" w:eastAsia="Times New Roman" w:hAnsi="Arial" w:cs="Arial"/>
          <w:kern w:val="0"/>
          <w:lang w:eastAsia="es-ES"/>
        </w:rPr>
      </w:pPr>
      <w:r w:rsidRPr="00D679BD">
        <w:rPr>
          <w:rFonts w:ascii="Arial" w:eastAsia="Times New Roman" w:hAnsi="Arial" w:cs="Arial"/>
          <w:kern w:val="0"/>
          <w:lang w:eastAsia="es-ES"/>
        </w:rPr>
        <w:t>El proyecto contempla la contratación de dos orientadores u orientadoras laborales, cada una con sede en una de las islas capitalinas, para realizar una actuación integral que abarca varias áreas. Y consiste en el desarrollo de itinerarios personalizados con las jóvenes y los jóvenes mediante un servicio de orientación e inserción laboral que contempla un abanico de servicios tutorizados, tales como la mejora de sus condiciones y competencias para el acceso al mercado de trabajo, la capacitación y desarrollo de talleres ocupacionales y la búsqueda activa de empleo, la mediación laboral y el seguimiento de la contratación, entre otras.</w:t>
      </w:r>
    </w:p>
    <w:p w14:paraId="33DDD164" w14:textId="77777777" w:rsidR="00B85B94" w:rsidRDefault="00B85B94" w:rsidP="00B85B94">
      <w:pPr>
        <w:jc w:val="both"/>
        <w:rPr>
          <w:rFonts w:ascii="Arial" w:eastAsia="Times New Roman" w:hAnsi="Arial" w:cs="Arial"/>
          <w:b/>
          <w:bCs/>
          <w:kern w:val="0"/>
          <w:u w:val="single"/>
          <w:lang w:eastAsia="es-ES"/>
        </w:rPr>
      </w:pPr>
      <w:r w:rsidRPr="00D679BD">
        <w:rPr>
          <w:rFonts w:ascii="Arial" w:eastAsia="Times New Roman" w:hAnsi="Arial" w:cs="Arial"/>
          <w:b/>
          <w:bCs/>
          <w:kern w:val="0"/>
          <w:u w:val="single"/>
          <w:lang w:eastAsia="es-ES"/>
        </w:rPr>
        <w:t>CONVOCATORIAS</w:t>
      </w:r>
    </w:p>
    <w:p w14:paraId="5FB6B411" w14:textId="77777777" w:rsidR="00B85B94" w:rsidRPr="00D679BD" w:rsidRDefault="00B85B94" w:rsidP="00B85B94">
      <w:pPr>
        <w:jc w:val="both"/>
        <w:rPr>
          <w:rFonts w:ascii="Arial" w:eastAsia="Times New Roman" w:hAnsi="Arial" w:cs="Arial"/>
          <w:b/>
          <w:bCs/>
          <w:kern w:val="0"/>
          <w:u w:val="single"/>
          <w:lang w:eastAsia="es-ES"/>
        </w:rPr>
      </w:pPr>
    </w:p>
    <w:p w14:paraId="7F26E459" w14:textId="77777777" w:rsidR="00B85B94" w:rsidRPr="00D679BD" w:rsidRDefault="00B85B94" w:rsidP="00B85B94">
      <w:pPr>
        <w:pStyle w:val="Prrafodelista"/>
        <w:numPr>
          <w:ilvl w:val="0"/>
          <w:numId w:val="3"/>
        </w:numPr>
        <w:spacing w:after="100" w:afterAutospacing="1" w:line="240" w:lineRule="auto"/>
        <w:outlineLvl w:val="4"/>
        <w:rPr>
          <w:rFonts w:ascii="Times New Roman" w:eastAsia="Times New Roman" w:hAnsi="Times New Roman" w:cs="Times New Roman"/>
          <w:i/>
          <w:iCs/>
          <w:kern w:val="0"/>
          <w:sz w:val="20"/>
          <w:szCs w:val="20"/>
          <w:lang w:eastAsia="es-ES"/>
          <w14:ligatures w14:val="none"/>
        </w:rPr>
      </w:pPr>
      <w:hyperlink r:id="rId8" w:history="1">
        <w:r w:rsidRPr="00D679BD">
          <w:rPr>
            <w:rStyle w:val="Hipervnculo"/>
            <w:rFonts w:ascii="Arial" w:eastAsia="Times New Roman" w:hAnsi="Arial" w:cs="Arial"/>
            <w:kern w:val="0"/>
            <w:sz w:val="20"/>
            <w:lang w:eastAsia="es-ES"/>
            <w14:ligatures w14:val="none"/>
          </w:rPr>
          <w:t>Convocatoria de la Fundacion Canaria de Juventud IDEO: ayudas a entidades juveniles y personas físicas 2022</w:t>
        </w:r>
      </w:hyperlink>
      <w:r w:rsidRPr="00D679BD">
        <w:rPr>
          <w:rFonts w:ascii="Arial" w:eastAsia="Times New Roman" w:hAnsi="Arial" w:cs="Arial"/>
          <w:kern w:val="0"/>
          <w:sz w:val="20"/>
          <w:szCs w:val="20"/>
          <w:lang w:eastAsia="es-ES"/>
          <w14:ligatures w14:val="none"/>
        </w:rPr>
        <w:t xml:space="preserve"> </w:t>
      </w:r>
    </w:p>
    <w:p w14:paraId="12132FB5" w14:textId="77777777" w:rsidR="00B85B94" w:rsidRPr="00D679BD" w:rsidRDefault="00B85B94" w:rsidP="00B85B94">
      <w:pPr>
        <w:pStyle w:val="Prrafodelista"/>
        <w:numPr>
          <w:ilvl w:val="0"/>
          <w:numId w:val="3"/>
        </w:numPr>
        <w:spacing w:after="100" w:afterAutospacing="1" w:line="240" w:lineRule="auto"/>
        <w:outlineLvl w:val="4"/>
        <w:rPr>
          <w:rFonts w:ascii="Times New Roman" w:eastAsia="Times New Roman" w:hAnsi="Times New Roman" w:cs="Times New Roman"/>
          <w:kern w:val="0"/>
          <w:sz w:val="20"/>
          <w:szCs w:val="20"/>
          <w:lang w:eastAsia="es-ES"/>
          <w14:ligatures w14:val="none"/>
        </w:rPr>
      </w:pPr>
      <w:hyperlink r:id="rId9" w:history="1">
        <w:r w:rsidRPr="00D679BD">
          <w:rPr>
            <w:rStyle w:val="Hipervnculo"/>
            <w:rFonts w:ascii="Arial" w:eastAsia="Times New Roman" w:hAnsi="Arial" w:cs="Arial"/>
            <w:kern w:val="0"/>
            <w:sz w:val="20"/>
            <w:lang w:eastAsia="es-ES"/>
            <w14:ligatures w14:val="none"/>
          </w:rPr>
          <w:t>Concurso de fotografía Canarias joven</w:t>
        </w:r>
      </w:hyperlink>
      <w:r w:rsidRPr="00D679BD">
        <w:rPr>
          <w:rFonts w:ascii="Arial" w:eastAsia="Times New Roman" w:hAnsi="Arial" w:cs="Arial"/>
          <w:kern w:val="0"/>
          <w:sz w:val="20"/>
          <w:szCs w:val="20"/>
          <w:lang w:eastAsia="es-ES"/>
          <w14:ligatures w14:val="none"/>
        </w:rPr>
        <w:t xml:space="preserve"> </w:t>
      </w:r>
    </w:p>
    <w:p w14:paraId="0519F286" w14:textId="77777777" w:rsidR="00B85B94" w:rsidRPr="00D679BD" w:rsidRDefault="00B85B94" w:rsidP="00B85B94">
      <w:pPr>
        <w:pStyle w:val="Prrafodelista"/>
        <w:numPr>
          <w:ilvl w:val="0"/>
          <w:numId w:val="3"/>
        </w:numPr>
        <w:spacing w:after="100" w:afterAutospacing="1" w:line="240" w:lineRule="auto"/>
        <w:outlineLvl w:val="4"/>
        <w:rPr>
          <w:rFonts w:ascii="Times New Roman" w:eastAsia="Times New Roman" w:hAnsi="Times New Roman" w:cs="Times New Roman"/>
          <w:kern w:val="0"/>
          <w:sz w:val="20"/>
          <w:szCs w:val="20"/>
          <w:lang w:eastAsia="es-ES"/>
          <w14:ligatures w14:val="none"/>
        </w:rPr>
      </w:pPr>
      <w:hyperlink r:id="rId10" w:history="1">
        <w:r w:rsidRPr="00D679BD">
          <w:rPr>
            <w:rStyle w:val="Hipervnculo"/>
            <w:rFonts w:ascii="Arial" w:eastAsia="Times New Roman" w:hAnsi="Arial" w:cs="Arial"/>
            <w:kern w:val="0"/>
            <w:sz w:val="20"/>
            <w:lang w:eastAsia="es-ES"/>
            <w14:ligatures w14:val="none"/>
          </w:rPr>
          <w:t>Certamen de cuentos infantiles</w:t>
        </w:r>
      </w:hyperlink>
      <w:r w:rsidRPr="00D679BD">
        <w:rPr>
          <w:rFonts w:ascii="Arial" w:eastAsia="Times New Roman" w:hAnsi="Arial" w:cs="Arial"/>
          <w:kern w:val="0"/>
          <w:sz w:val="20"/>
          <w:szCs w:val="20"/>
          <w:lang w:eastAsia="es-ES"/>
          <w14:ligatures w14:val="none"/>
        </w:rPr>
        <w:t xml:space="preserve"> </w:t>
      </w:r>
    </w:p>
    <w:p w14:paraId="4F79A1E5" w14:textId="77777777" w:rsidR="00B85B94" w:rsidRPr="00D679BD" w:rsidRDefault="00B85B94" w:rsidP="00B85B94">
      <w:pPr>
        <w:pStyle w:val="NormalWeb"/>
        <w:shd w:val="clear" w:color="auto" w:fill="FFFFFF"/>
        <w:spacing w:before="0" w:beforeAutospacing="0" w:after="0" w:afterAutospacing="0"/>
        <w:jc w:val="both"/>
        <w:rPr>
          <w:rFonts w:ascii="Arial" w:hAnsi="Arial" w:cs="Arial"/>
          <w:b/>
          <w:bCs/>
          <w:i/>
          <w:iCs/>
          <w:sz w:val="20"/>
          <w:szCs w:val="20"/>
        </w:rPr>
      </w:pPr>
    </w:p>
    <w:p w14:paraId="0844B645" w14:textId="77777777" w:rsidR="00B85B94" w:rsidRPr="00D679BD" w:rsidRDefault="00B85B94" w:rsidP="00B85B94">
      <w:pPr>
        <w:pStyle w:val="NormalWeb"/>
        <w:shd w:val="clear" w:color="auto" w:fill="FFFFFF"/>
        <w:spacing w:before="0" w:beforeAutospacing="0" w:after="0" w:afterAutospacing="0"/>
        <w:jc w:val="both"/>
        <w:rPr>
          <w:rFonts w:ascii="Arial" w:hAnsi="Arial" w:cs="Arial"/>
          <w:b/>
          <w:bCs/>
          <w:i/>
          <w:iCs/>
          <w:sz w:val="20"/>
          <w:szCs w:val="20"/>
        </w:rPr>
      </w:pPr>
      <w:r w:rsidRPr="00D679BD">
        <w:rPr>
          <w:rFonts w:ascii="Arial" w:hAnsi="Arial" w:cs="Arial"/>
          <w:b/>
          <w:bCs/>
          <w:i/>
          <w:iCs/>
          <w:sz w:val="20"/>
          <w:szCs w:val="20"/>
        </w:rPr>
        <w:t xml:space="preserve">Última revisión: </w:t>
      </w:r>
      <w:proofErr w:type="gramStart"/>
      <w:r w:rsidRPr="00D679BD">
        <w:rPr>
          <w:rFonts w:ascii="Arial" w:hAnsi="Arial" w:cs="Arial"/>
          <w:b/>
          <w:bCs/>
          <w:i/>
          <w:iCs/>
          <w:sz w:val="20"/>
          <w:szCs w:val="20"/>
        </w:rPr>
        <w:t>Octubre</w:t>
      </w:r>
      <w:proofErr w:type="gramEnd"/>
      <w:r w:rsidRPr="00D679BD">
        <w:rPr>
          <w:rFonts w:ascii="Arial" w:hAnsi="Arial" w:cs="Arial"/>
          <w:b/>
          <w:bCs/>
          <w:i/>
          <w:iCs/>
          <w:sz w:val="20"/>
          <w:szCs w:val="20"/>
        </w:rPr>
        <w:t xml:space="preserve"> 2023</w:t>
      </w:r>
    </w:p>
    <w:p w14:paraId="4F113401" w14:textId="77777777" w:rsidR="00B85B94" w:rsidRPr="00D679BD" w:rsidRDefault="00B85B94" w:rsidP="00B85B94">
      <w:pPr>
        <w:pStyle w:val="NormalWeb"/>
        <w:shd w:val="clear" w:color="auto" w:fill="FFFFFF"/>
        <w:spacing w:before="0" w:beforeAutospacing="0" w:after="0" w:afterAutospacing="0"/>
        <w:jc w:val="both"/>
        <w:rPr>
          <w:rFonts w:ascii="Arial" w:hAnsi="Arial" w:cs="Arial"/>
          <w:b/>
          <w:bCs/>
          <w:i/>
          <w:iCs/>
          <w:sz w:val="20"/>
          <w:szCs w:val="20"/>
        </w:rPr>
      </w:pPr>
      <w:r w:rsidRPr="00D679BD">
        <w:rPr>
          <w:rFonts w:ascii="Arial" w:hAnsi="Arial" w:cs="Arial"/>
          <w:b/>
          <w:bCs/>
          <w:i/>
          <w:iCs/>
          <w:sz w:val="20"/>
          <w:szCs w:val="20"/>
        </w:rPr>
        <w:t>Periodicidad: Revisión anual</w:t>
      </w:r>
    </w:p>
    <w:p w14:paraId="6204FA61" w14:textId="77777777" w:rsidR="00B85B94" w:rsidRPr="00D679BD" w:rsidRDefault="00B85B94" w:rsidP="00B85B94"/>
    <w:p w14:paraId="47DC0873" w14:textId="77777777" w:rsidR="004215EE" w:rsidRDefault="004215EE">
      <w:pPr>
        <w:pStyle w:val="Standard"/>
        <w:jc w:val="both"/>
        <w:rPr>
          <w:rFonts w:ascii="Arial" w:hAnsi="Arial" w:cs="Arial"/>
          <w:b/>
          <w:bCs/>
          <w:sz w:val="22"/>
          <w:szCs w:val="22"/>
        </w:rPr>
      </w:pPr>
    </w:p>
    <w:p w14:paraId="5F3CED48" w14:textId="77777777" w:rsidR="004215EE" w:rsidRDefault="004215EE">
      <w:pPr>
        <w:pStyle w:val="Standard"/>
        <w:jc w:val="both"/>
        <w:rPr>
          <w:rFonts w:ascii="Arial" w:hAnsi="Arial" w:cs="Arial"/>
          <w:b/>
          <w:bCs/>
          <w:sz w:val="22"/>
          <w:szCs w:val="22"/>
        </w:rPr>
      </w:pPr>
    </w:p>
    <w:p w14:paraId="3F67C444" w14:textId="77777777" w:rsidR="004215EE" w:rsidRDefault="004215EE">
      <w:pPr>
        <w:pStyle w:val="Standard"/>
        <w:jc w:val="both"/>
        <w:rPr>
          <w:rFonts w:ascii="Arial" w:hAnsi="Arial" w:cs="Arial"/>
          <w:b/>
          <w:bCs/>
          <w:sz w:val="22"/>
          <w:szCs w:val="22"/>
        </w:rPr>
      </w:pPr>
    </w:p>
    <w:p w14:paraId="0AE127C4" w14:textId="77777777" w:rsidR="004215EE" w:rsidRDefault="004215EE">
      <w:pPr>
        <w:pStyle w:val="Standard"/>
        <w:jc w:val="both"/>
        <w:rPr>
          <w:rFonts w:ascii="Arial" w:hAnsi="Arial" w:cs="Arial"/>
          <w:b/>
          <w:bCs/>
          <w:sz w:val="22"/>
          <w:szCs w:val="22"/>
        </w:rPr>
      </w:pPr>
    </w:p>
    <w:p w14:paraId="7ABF537B" w14:textId="77777777" w:rsidR="004215EE" w:rsidRDefault="004215EE">
      <w:pPr>
        <w:pStyle w:val="Standard"/>
        <w:jc w:val="both"/>
        <w:rPr>
          <w:rFonts w:ascii="Arial" w:hAnsi="Arial" w:cs="Arial"/>
          <w:b/>
          <w:bCs/>
          <w:sz w:val="22"/>
          <w:szCs w:val="22"/>
        </w:rPr>
      </w:pPr>
    </w:p>
    <w:p w14:paraId="18F28840" w14:textId="77777777" w:rsidR="004215EE" w:rsidRDefault="004215EE">
      <w:pPr>
        <w:pStyle w:val="Standard"/>
        <w:jc w:val="both"/>
        <w:rPr>
          <w:rFonts w:ascii="Arial" w:hAnsi="Arial" w:cs="Arial"/>
          <w:b/>
          <w:bCs/>
          <w:sz w:val="22"/>
          <w:szCs w:val="22"/>
        </w:rPr>
      </w:pPr>
    </w:p>
    <w:p w14:paraId="2B61CEC0" w14:textId="77777777" w:rsidR="004215EE" w:rsidRDefault="004215EE">
      <w:pPr>
        <w:pStyle w:val="Standard"/>
        <w:jc w:val="both"/>
        <w:rPr>
          <w:rFonts w:ascii="Arial" w:hAnsi="Arial" w:cs="Arial"/>
          <w:b/>
          <w:bCs/>
          <w:sz w:val="22"/>
          <w:szCs w:val="22"/>
        </w:rPr>
      </w:pPr>
    </w:p>
    <w:p w14:paraId="62456ADF" w14:textId="77777777" w:rsidR="004215EE" w:rsidRDefault="004215EE">
      <w:pPr>
        <w:pStyle w:val="Standard"/>
        <w:jc w:val="both"/>
        <w:rPr>
          <w:rFonts w:ascii="Arial" w:hAnsi="Arial" w:cs="Arial"/>
          <w:b/>
          <w:bCs/>
          <w:sz w:val="22"/>
          <w:szCs w:val="22"/>
        </w:rPr>
      </w:pPr>
    </w:p>
    <w:p w14:paraId="1C21E606" w14:textId="77777777" w:rsidR="004215EE" w:rsidRDefault="004215EE">
      <w:pPr>
        <w:pStyle w:val="Standard"/>
        <w:jc w:val="both"/>
        <w:rPr>
          <w:rFonts w:ascii="Arial" w:hAnsi="Arial" w:cs="Arial"/>
          <w:b/>
          <w:bCs/>
          <w:sz w:val="22"/>
          <w:szCs w:val="22"/>
        </w:rPr>
      </w:pPr>
    </w:p>
    <w:p w14:paraId="5B823511" w14:textId="77777777" w:rsidR="004215EE" w:rsidRDefault="004215EE">
      <w:pPr>
        <w:pStyle w:val="Standard"/>
        <w:jc w:val="both"/>
        <w:rPr>
          <w:rFonts w:ascii="Arial" w:hAnsi="Arial" w:cs="Arial"/>
          <w:b/>
          <w:bCs/>
          <w:sz w:val="22"/>
          <w:szCs w:val="22"/>
        </w:rPr>
      </w:pPr>
    </w:p>
    <w:p w14:paraId="2D3AB28E" w14:textId="77777777" w:rsidR="004215EE" w:rsidRDefault="004215EE">
      <w:pPr>
        <w:pStyle w:val="Standard"/>
        <w:jc w:val="both"/>
        <w:rPr>
          <w:rFonts w:ascii="Arial" w:hAnsi="Arial" w:cs="Arial"/>
          <w:b/>
          <w:bCs/>
          <w:sz w:val="22"/>
          <w:szCs w:val="22"/>
        </w:rPr>
      </w:pPr>
    </w:p>
    <w:p w14:paraId="3FE0C236" w14:textId="77777777" w:rsidR="0060487B" w:rsidRDefault="00854201">
      <w:pPr>
        <w:pStyle w:val="Standard"/>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C87562E" w14:textId="77777777" w:rsidR="0060487B" w:rsidRDefault="0060487B">
      <w:pPr>
        <w:pStyle w:val="Standard"/>
      </w:pPr>
    </w:p>
    <w:p w14:paraId="5F01DDE7" w14:textId="77777777" w:rsidR="0060487B" w:rsidRDefault="0060487B">
      <w:pPr>
        <w:pStyle w:val="Standard"/>
      </w:pPr>
    </w:p>
    <w:p w14:paraId="65AAD3C9" w14:textId="77777777" w:rsidR="0060487B" w:rsidRDefault="0060487B">
      <w:pPr>
        <w:pStyle w:val="Standard"/>
      </w:pPr>
    </w:p>
    <w:p w14:paraId="658BC34C" w14:textId="77777777" w:rsidR="0060487B" w:rsidRDefault="0060487B">
      <w:pPr>
        <w:pStyle w:val="Standard"/>
      </w:pPr>
    </w:p>
    <w:p w14:paraId="3DD02F6C" w14:textId="77777777" w:rsidR="0060487B" w:rsidRDefault="0060487B">
      <w:pPr>
        <w:pStyle w:val="Standard"/>
      </w:pPr>
    </w:p>
    <w:p w14:paraId="76B822E4" w14:textId="77777777" w:rsidR="0060487B" w:rsidRDefault="0060487B">
      <w:pPr>
        <w:pStyle w:val="Standard"/>
      </w:pPr>
    </w:p>
    <w:p w14:paraId="111F6ACF" w14:textId="77777777" w:rsidR="0060487B" w:rsidRDefault="0060487B">
      <w:pPr>
        <w:pStyle w:val="Standard"/>
      </w:pPr>
    </w:p>
    <w:p w14:paraId="7D5142EA" w14:textId="77777777" w:rsidR="0060487B" w:rsidRDefault="0060487B" w:rsidP="004215EE">
      <w:pPr>
        <w:tabs>
          <w:tab w:val="left" w:pos="924"/>
        </w:tabs>
      </w:pPr>
    </w:p>
    <w:sectPr w:rsidR="0060487B" w:rsidSect="009D40BA">
      <w:headerReference w:type="default" r:id="rId11"/>
      <w:footerReference w:type="default" r:id="rId12"/>
      <w:pgSz w:w="11906" w:h="16838"/>
      <w:pgMar w:top="1701" w:right="1134"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1829" w14:textId="77777777" w:rsidR="00854201" w:rsidRDefault="00854201">
      <w:r>
        <w:separator/>
      </w:r>
    </w:p>
  </w:endnote>
  <w:endnote w:type="continuationSeparator" w:id="0">
    <w:p w14:paraId="116BF4BB" w14:textId="77777777" w:rsidR="00854201" w:rsidRDefault="0085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5BF25BB0" w14:textId="77777777">
      <w:trPr>
        <w:trHeight w:val="269"/>
      </w:trPr>
      <w:tc>
        <w:tcPr>
          <w:tcW w:w="2855" w:type="dxa"/>
          <w:shd w:val="clear" w:color="auto" w:fill="auto"/>
          <w:tcMar>
            <w:top w:w="0" w:type="dxa"/>
            <w:left w:w="108" w:type="dxa"/>
            <w:bottom w:w="0" w:type="dxa"/>
            <w:right w:w="108" w:type="dxa"/>
          </w:tcMar>
        </w:tcPr>
        <w:p w14:paraId="1494718F" w14:textId="77777777" w:rsidR="0001773D" w:rsidRDefault="00854201">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1DD52A75" w14:textId="77777777" w:rsidR="0001773D" w:rsidRDefault="00854201">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15CA8420" w14:textId="77777777" w:rsidR="0001773D" w:rsidRDefault="00854201">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153B8D41" w14:textId="77777777" w:rsidR="0001773D" w:rsidRDefault="00854201">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28A6B0FC" w14:textId="77777777" w:rsidR="0001773D" w:rsidRDefault="00854201">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1DE07A22" w14:textId="77777777" w:rsidR="0001773D" w:rsidRDefault="00854201">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47BA21E0" w14:textId="77777777" w:rsidR="0001773D" w:rsidRDefault="00854201">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4AB258B4" w14:textId="77777777" w:rsidR="0001773D" w:rsidRDefault="00854201">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3701D26C" w14:textId="77777777" w:rsidR="0001773D" w:rsidRDefault="00854201">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7BB462B3" w14:textId="77777777" w:rsidR="0001773D" w:rsidRDefault="00854201">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523B5F38" w14:textId="77777777" w:rsidR="0001773D" w:rsidRDefault="00854201">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8D4F" w14:textId="77777777" w:rsidR="00854201" w:rsidRDefault="00854201">
      <w:r>
        <w:rPr>
          <w:color w:val="000000"/>
        </w:rPr>
        <w:separator/>
      </w:r>
    </w:p>
  </w:footnote>
  <w:footnote w:type="continuationSeparator" w:id="0">
    <w:p w14:paraId="4C51A993" w14:textId="77777777" w:rsidR="00854201" w:rsidRDefault="00854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F97B" w14:textId="77777777" w:rsidR="0001773D" w:rsidRDefault="00854201">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418EDFD6" wp14:editId="212DE6DE">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2B9207C7" w14:textId="77777777" w:rsidR="0001773D" w:rsidRDefault="00854201">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18EDFD6"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2B9207C7" w14:textId="77777777" w:rsidR="0001773D" w:rsidRDefault="00854201">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78FE891E" wp14:editId="57DF461F">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5E1C2400"/>
    <w:multiLevelType w:val="hybridMultilevel"/>
    <w:tmpl w:val="AF46C138"/>
    <w:lvl w:ilvl="0" w:tplc="5F162556">
      <w:start w:val="4"/>
      <w:numFmt w:val="bullet"/>
      <w:lvlText w:val="-"/>
      <w:lvlJc w:val="left"/>
      <w:pPr>
        <w:ind w:left="720" w:hanging="360"/>
      </w:pPr>
      <w:rPr>
        <w:rFonts w:ascii="Arial" w:eastAsia="Times New Roman" w:hAnsi="Arial" w:cs="Arial"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94"/>
    <w:rsid w:val="00061A41"/>
    <w:rsid w:val="00402973"/>
    <w:rsid w:val="004215EE"/>
    <w:rsid w:val="0060487B"/>
    <w:rsid w:val="00644EA1"/>
    <w:rsid w:val="007169AF"/>
    <w:rsid w:val="00854201"/>
    <w:rsid w:val="0090450C"/>
    <w:rsid w:val="009526ED"/>
    <w:rsid w:val="009D40BA"/>
    <w:rsid w:val="00B5396D"/>
    <w:rsid w:val="00B85B94"/>
    <w:rsid w:val="00D41F20"/>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7D64A"/>
  <w15:docId w15:val="{3F2F9D48-3D93-493A-8CA6-1D808511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94"/>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paragraph" w:styleId="NormalWeb">
    <w:name w:val="Normal (Web)"/>
    <w:basedOn w:val="Normal"/>
    <w:uiPriority w:val="99"/>
    <w:unhideWhenUsed/>
    <w:rsid w:val="00B85B94"/>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paragraph" w:styleId="Subttulo">
    <w:name w:val="Subtitle"/>
    <w:basedOn w:val="Normal"/>
    <w:next w:val="Normal"/>
    <w:link w:val="SubttuloCar"/>
    <w:uiPriority w:val="11"/>
    <w:qFormat/>
    <w:rsid w:val="00B85B9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tuloCar">
    <w:name w:val="Subtítulo Car"/>
    <w:basedOn w:val="Fuentedeprrafopredeter"/>
    <w:link w:val="Subttulo"/>
    <w:uiPriority w:val="11"/>
    <w:rsid w:val="00B85B94"/>
    <w:rPr>
      <w:rFonts w:asciiTheme="minorHAnsi" w:eastAsiaTheme="minorEastAsia" w:hAnsiTheme="minorHAnsi" w:cs="Mangal"/>
      <w:color w:val="5A5A5A" w:themeColor="text1" w:themeTint="A5"/>
      <w:spacing w:val="15"/>
      <w:sz w:val="22"/>
      <w:szCs w:val="20"/>
    </w:rPr>
  </w:style>
  <w:style w:type="paragraph" w:styleId="Prrafodelista">
    <w:name w:val="List Paragraph"/>
    <w:basedOn w:val="Normal"/>
    <w:uiPriority w:val="34"/>
    <w:qFormat/>
    <w:rsid w:val="00B85B94"/>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Hipervnculo">
    <w:name w:val="Hyperlink"/>
    <w:basedOn w:val="Fuentedeprrafopredeter"/>
    <w:uiPriority w:val="99"/>
    <w:unhideWhenUsed/>
    <w:rsid w:val="00B85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undacionideo.org/ads/ayudas-a-la-promocion-y-fomento-de-la-participacion-juvenil-2022-en-el-ambito-de-la-comunidad-autonoma-de-canaria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ventudcanari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uventud.fundacionideo.org/ads/certamen-de-cuentos-infantiles-2022-4" TargetMode="External"/><Relationship Id="rId4" Type="http://schemas.openxmlformats.org/officeDocument/2006/relationships/webSettings" Target="webSettings.xml"/><Relationship Id="rId9" Type="http://schemas.openxmlformats.org/officeDocument/2006/relationships/hyperlink" Target="https://fundacionideo.org/juventud-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0</TotalTime>
  <Pages>3</Pages>
  <Words>863</Words>
  <Characters>4748</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Isabel Muñoz Roldán</cp:lastModifiedBy>
  <cp:revision>1</cp:revision>
  <cp:lastPrinted>2022-12-02T15:22:00Z</cp:lastPrinted>
  <dcterms:created xsi:type="dcterms:W3CDTF">2023-10-19T07:51:00Z</dcterms:created>
  <dcterms:modified xsi:type="dcterms:W3CDTF">2023-10-19T07:51:00Z</dcterms:modified>
</cp:coreProperties>
</file>